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BE" w:rsidRPr="008E4FBE" w:rsidRDefault="008E4FBE" w:rsidP="008E4FBE">
      <w:pPr>
        <w:spacing w:after="12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color w:val="333333"/>
          <w:kern w:val="36"/>
          <w:sz w:val="53"/>
          <w:szCs w:val="53"/>
          <w:lang w:eastAsia="ru-RU"/>
        </w:rPr>
      </w:pPr>
      <w:r w:rsidRPr="008E4FBE">
        <w:rPr>
          <w:rFonts w:ascii="Arial" w:eastAsia="Times New Roman" w:hAnsi="Arial" w:cs="Arial"/>
          <w:b/>
          <w:bCs/>
          <w:i/>
          <w:iCs/>
          <w:color w:val="333333"/>
          <w:kern w:val="36"/>
          <w:sz w:val="53"/>
          <w:szCs w:val="53"/>
          <w:lang w:eastAsia="ru-RU"/>
        </w:rPr>
        <w:t>Скарлатина</w:t>
      </w:r>
      <w:r w:rsidRPr="008E4FBE">
        <w:rPr>
          <w:rFonts w:ascii="Arial" w:eastAsia="Times New Roman" w:hAnsi="Arial" w:cs="Arial"/>
          <w:b/>
          <w:bCs/>
          <w:i/>
          <w:iCs/>
          <w:noProof/>
          <w:color w:val="333333"/>
          <w:kern w:val="36"/>
          <w:sz w:val="53"/>
          <w:szCs w:val="53"/>
          <w:lang w:eastAsia="ru-RU"/>
        </w:rPr>
        <w:drawing>
          <wp:inline distT="0" distB="0" distL="0" distR="0" wp14:anchorId="0F6B692C" wp14:editId="26AE6DB1">
            <wp:extent cx="1330325" cy="997585"/>
            <wp:effectExtent l="0" t="0" r="3175" b="0"/>
            <wp:docPr id="1" name="Рисунок 1" descr="/Files/images/ctopriscarla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Files/images/ctopriscarlat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FBE" w:rsidRPr="008E4FBE" w:rsidRDefault="008E4FBE" w:rsidP="008E4FBE">
      <w:pPr>
        <w:spacing w:after="0" w:line="432" w:lineRule="atLeast"/>
        <w:rPr>
          <w:rFonts w:ascii="Arial" w:eastAsia="Times New Roman" w:hAnsi="Arial" w:cs="Arial"/>
          <w:color w:val="464645"/>
          <w:sz w:val="29"/>
          <w:szCs w:val="29"/>
          <w:lang w:eastAsia="ru-RU"/>
        </w:rPr>
      </w:pPr>
      <w:r w:rsidRPr="008E4FBE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Скарлатина</w:t>
      </w:r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 -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гостре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антропонозне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захворювання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яке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проявлюється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інтоксикацією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ураженням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ротоглотки та </w:t>
      </w:r>
      <w:proofErr w:type="spellStart"/>
      <w:proofErr w:type="gram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др</w:t>
      </w:r>
      <w:proofErr w:type="gram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ібнокрапчастою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екзантемою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(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шкірним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висипом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).</w:t>
      </w:r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proofErr w:type="spellStart"/>
      <w:r w:rsidRPr="008E4FBE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Джерело</w:t>
      </w:r>
      <w:proofErr w:type="spellEnd"/>
      <w:r w:rsidRPr="008E4FBE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інфекції</w:t>
      </w:r>
      <w:proofErr w:type="spellEnd"/>
      <w:r w:rsidRPr="008E4FBE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 </w:t>
      </w:r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–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хворий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з початку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захворювання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до 4-5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діб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proofErr w:type="gram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</w:t>
      </w:r>
      <w:proofErr w:type="gram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ісля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зникнення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клінічних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симптомів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.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Основний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шлях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передачі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інфекції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–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повітряно-крапельний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вона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може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передаватися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через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білизну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предмети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побуту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іграшки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.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Вхідними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воротами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інфекції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є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глоткові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мигдалики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.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Захворювання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частіше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спостерігається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у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сиру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та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холодну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пору року.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Зустрічаються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як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поодинокі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(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спорадичні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)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випадки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так і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спалахи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proofErr w:type="gram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еп</w:t>
      </w:r>
      <w:proofErr w:type="gram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ідемії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.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Серед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хворих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переважають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діти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.</w:t>
      </w:r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Первинне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вогнище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інфекції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– у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мигдаликах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та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носоглотці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.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Мікроб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проникає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у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реґіонарні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лімфатичні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вузли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з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розвитком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лімфаденіта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. </w:t>
      </w:r>
      <w:proofErr w:type="gram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До</w:t>
      </w:r>
      <w:proofErr w:type="gram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крові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потрапляють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токсини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та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алергени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стрептокока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.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Важкі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форми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та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ускладнення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скарлатини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пов’язані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із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токсичним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впливом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генералізацією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стрептокока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та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розвитком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алергії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.</w:t>
      </w:r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Тривалість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 </w:t>
      </w:r>
      <w:proofErr w:type="spellStart"/>
      <w:r w:rsidRPr="008E4FBE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інкубаційного</w:t>
      </w:r>
      <w:proofErr w:type="spellEnd"/>
      <w:r w:rsidRPr="008E4FBE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періоду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 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від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декількох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годин до 12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днів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.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Типова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форма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скарлатини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починається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гостро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: </w:t>
      </w:r>
      <w:proofErr w:type="spellStart"/>
      <w:proofErr w:type="gram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</w:t>
      </w:r>
      <w:proofErr w:type="gram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ісля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незначної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остуди температура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тіла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за 6-7 годин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підвищується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до 38,5-40°C. У маленьких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дітей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при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цьому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нерідко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з’</w:t>
      </w:r>
      <w:proofErr w:type="gram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являється</w:t>
      </w:r>
      <w:proofErr w:type="spellEnd"/>
      <w:proofErr w:type="gram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однократна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або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повторна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блювота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.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Хворі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скаржаться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на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головний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біль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нездужання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хворобливість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при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ковтанні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.</w:t>
      </w:r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Наприкінці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першої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доби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захворювання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(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іноді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на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другий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день)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з’являються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характерні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proofErr w:type="gram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др</w:t>
      </w:r>
      <w:proofErr w:type="gram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ібні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висипання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на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шкірі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.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Спочатку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висип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з’являється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на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шиї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та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верхній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частині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грудей, а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упродовж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наступних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2-3-х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днів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поширюється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по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всьому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тілу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.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Висип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складається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з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численних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proofErr w:type="gram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др</w:t>
      </w:r>
      <w:proofErr w:type="gram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ібно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крапчастих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елементів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густо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розташованих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та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утворюючих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на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шкірі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щільне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насичено-рожеве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поле.</w:t>
      </w:r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Обличчя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хворого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злегка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опухле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щоки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яскраво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гіперемійовані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тоді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як </w:t>
      </w:r>
      <w:proofErr w:type="spellStart"/>
      <w:proofErr w:type="gram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</w:t>
      </w:r>
      <w:proofErr w:type="gram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ідборіддя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та рот на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ділянці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обмеженій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носо-губними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складками,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lastRenderedPageBreak/>
        <w:t>відрізняються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різкою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блідістю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(«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скарлатиновий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трикутник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»). У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зіві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proofErr w:type="gram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</w:t>
      </w:r>
      <w:proofErr w:type="gram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ідмічається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розлита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гіперемія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м‘якого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піднебіння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язичка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та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мигдаликів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.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Бруднувато-білий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або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злегка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жовтуватий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наліт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вкриває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мигдалики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поширюючись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у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подальшому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на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м’яке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піднебіння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та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язичок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. У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деяких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хворих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збільшуються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реґіонарні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(</w:t>
      </w:r>
      <w:proofErr w:type="spellStart"/>
      <w:proofErr w:type="gram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</w:t>
      </w:r>
      <w:proofErr w:type="gram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ідщелепні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)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лімфатичні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вузли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.</w:t>
      </w:r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Блідість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шкіри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навколо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рота</w:t>
      </w:r>
      <w:proofErr w:type="gram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.П</w:t>
      </w:r>
      <w:proofErr w:type="gram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ротягом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перших 2-3-х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днів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хвороби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язик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залишається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вологим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вкритим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сірувато-білим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нальотом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; з 3-4-го дня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наліт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зникає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і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тоді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вид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язика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стає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досить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характерним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. На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кінчику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його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можна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побачити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численні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набряклі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сосочки, а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колі</w:t>
      </w:r>
      <w:proofErr w:type="gram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</w:t>
      </w:r>
      <w:proofErr w:type="spellEnd"/>
      <w:proofErr w:type="gram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язика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стає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яскраво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червоним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(«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малиновий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язик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»).</w:t>
      </w:r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  <w:t xml:space="preserve">Картина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крові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у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перші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2-3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дні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ві</w:t>
      </w:r>
      <w:proofErr w:type="gram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др</w:t>
      </w:r>
      <w:proofErr w:type="gram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ізняється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помірним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нейтрофільним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лейкоцитозом. </w:t>
      </w:r>
      <w:proofErr w:type="spellStart"/>
      <w:proofErr w:type="gram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</w:t>
      </w:r>
      <w:proofErr w:type="gram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ісля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3-4-го дня у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багатьох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хворих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відмічається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еозинофілія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(6-8%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еозинофілів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).</w:t>
      </w:r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  <w:t xml:space="preserve">Температура </w:t>
      </w:r>
      <w:proofErr w:type="spellStart"/>
      <w:proofErr w:type="gram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тіла</w:t>
      </w:r>
      <w:proofErr w:type="spellEnd"/>
      <w:proofErr w:type="gram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зберігається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на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високих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цифрах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упродовж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3-6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днів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потім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починає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знижуватися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та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нормалізується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на 9-10-й день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хвороби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.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Одночасно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покращується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загальний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стан </w:t>
      </w:r>
      <w:proofErr w:type="gram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хворого</w:t>
      </w:r>
      <w:proofErr w:type="gram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зменшується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інтоксикація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зникає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висип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та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інші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симптоми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. 80-90%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випадків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скарлатини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на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фоні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лікування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пеніциліном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протікає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легко.</w:t>
      </w:r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proofErr w:type="spellStart"/>
      <w:r w:rsidRPr="008E4FBE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Критерії</w:t>
      </w:r>
      <w:proofErr w:type="spellEnd"/>
      <w:r w:rsidRPr="008E4FBE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тяжкості</w:t>
      </w:r>
      <w:proofErr w:type="spellEnd"/>
      <w:r w:rsidRPr="008E4FBE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:</w:t>
      </w:r>
      <w:r w:rsidRPr="008E4FBE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br/>
        <w:t>Легка форма</w:t>
      </w:r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 - температура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тіла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proofErr w:type="gram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</w:t>
      </w:r>
      <w:proofErr w:type="gram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ідвищена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до 38 градус.,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помірно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виражені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симптоми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інтоксикації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загальний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стан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задовільний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катаральна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ангіна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незначний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висип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на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шкірі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клінічні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симптоми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тривалістю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3-5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днів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.</w:t>
      </w:r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proofErr w:type="spellStart"/>
      <w:r w:rsidRPr="008E4FBE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Середньо</w:t>
      </w:r>
      <w:proofErr w:type="spellEnd"/>
      <w:r w:rsidRPr="008E4FBE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-тяжка форма</w:t>
      </w:r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 - температура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тіла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підвищена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до 39-40 градус.,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тривалість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5-7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днів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головний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біль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повторна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блювота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яскравий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інтенсивний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висип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на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шкі</w:t>
      </w:r>
      <w:proofErr w:type="gram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</w:t>
      </w:r>
      <w:proofErr w:type="gram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фолікулярна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лакунарна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ангіна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енантема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на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м'якому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піднебінні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розвиток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ускладнень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.</w:t>
      </w:r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r w:rsidRPr="008E4FBE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Тяжка форма</w:t>
      </w:r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 -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значно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виражений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інтоксикаційний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синдром, температура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тіла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до 40 градус. та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вище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можливі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менінгеальні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симптоми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судоми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порушення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proofErr w:type="gram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св</w:t>
      </w:r>
      <w:proofErr w:type="gram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ідомості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висип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із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ціанотичним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відтінком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геморагічний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висип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розвиток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ускладнень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.</w:t>
      </w:r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proofErr w:type="spellStart"/>
      <w:r w:rsidRPr="008E4FBE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Септична</w:t>
      </w:r>
      <w:proofErr w:type="spellEnd"/>
      <w:r w:rsidRPr="008E4FBE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 xml:space="preserve"> форма - 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характеризується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некротичною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ангіною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lastRenderedPageBreak/>
        <w:t>некротичним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назофарингітом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розвитком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септичних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ускладнень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.</w:t>
      </w:r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proofErr w:type="spellStart"/>
      <w:r w:rsidRPr="008E4FBE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Ускладнення</w:t>
      </w:r>
      <w:proofErr w:type="spellEnd"/>
      <w:r w:rsidRPr="008E4FBE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:</w:t>
      </w:r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 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Лімфаденіт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; отит; синусит; артрит;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мастоїдит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;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міокардит</w:t>
      </w:r>
      <w:proofErr w:type="gram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;н</w:t>
      </w:r>
      <w:proofErr w:type="gram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ефрит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.</w:t>
      </w:r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proofErr w:type="spellStart"/>
      <w:r w:rsidRPr="008E4FBE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Діагноз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  <w:t xml:space="preserve">Хвороба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розпізнається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на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основі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proofErr w:type="gram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еп</w:t>
      </w:r>
      <w:proofErr w:type="gram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ідеміологічних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даних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клінічної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картини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. Для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діагнозу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скарлатини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важливим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є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виявлення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гіперемії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насичено-рожевого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забарвлення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складок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шкіри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.</w:t>
      </w:r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proofErr w:type="spellStart"/>
      <w:r w:rsidRPr="008E4FBE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Параклінічні</w:t>
      </w:r>
      <w:proofErr w:type="spellEnd"/>
      <w:r w:rsidRPr="008E4FBE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8E4FBE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досл</w:t>
      </w:r>
      <w:proofErr w:type="gramEnd"/>
      <w:r w:rsidRPr="008E4FBE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ідження</w:t>
      </w:r>
      <w:proofErr w:type="spellEnd"/>
      <w:r w:rsidRPr="008E4FBE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:</w:t>
      </w:r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  <w:t xml:space="preserve">1.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Загальний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аналіз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крові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(лейкоцитоз,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нейтрофільоз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зсув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формули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proofErr w:type="gram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вл</w:t>
      </w:r>
      <w:proofErr w:type="gram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іво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еозинофілія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підвищення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ШОЕ);</w:t>
      </w:r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  <w:t xml:space="preserve">2.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Бактеріологічне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proofErr w:type="gram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досл</w:t>
      </w:r>
      <w:proofErr w:type="gram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ідження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слизу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із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ротоглотки (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виділення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ігемолітичного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стрептококу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групи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А);</w:t>
      </w:r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  <w:t xml:space="preserve">3.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Серологічний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(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наростання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титрів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антистрептолізину</w:t>
      </w:r>
      <w:proofErr w:type="spellEnd"/>
      <w:proofErr w:type="gram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О</w:t>
      </w:r>
      <w:proofErr w:type="gram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в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динаміці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).</w:t>
      </w:r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proofErr w:type="spellStart"/>
      <w:r w:rsidRPr="008E4FBE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Диференційний</w:t>
      </w:r>
      <w:proofErr w:type="spellEnd"/>
      <w:r w:rsidRPr="008E4FBE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діагноз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 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проводять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з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ангінами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proofErr w:type="gram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</w:t>
      </w:r>
      <w:proofErr w:type="gram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ізної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етіології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(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включаючи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катаральну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та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фолікулярну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ангіни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),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дифтерією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зіва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. У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окремих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випадках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потрібно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диференціювати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від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краснухи, </w:t>
      </w:r>
      <w:proofErr w:type="gram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при</w:t>
      </w:r>
      <w:proofErr w:type="gram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proofErr w:type="gram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як</w:t>
      </w:r>
      <w:proofErr w:type="gram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ій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відсутні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явища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ангіни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(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типові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для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скарлатини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), але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відмічається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збільшення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потиличних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лімфатичних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вузлів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.</w:t>
      </w:r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proofErr w:type="spellStart"/>
      <w:r w:rsidRPr="008E4FBE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Лікування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  <w:t xml:space="preserve">1.Ліжковий режим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протягом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гострого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періоду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;</w:t>
      </w:r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  <w:t xml:space="preserve">2.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Етіотропна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терапія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: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антибіотики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- при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легкій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формі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пеніциліни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або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макроліди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при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середньотяжкій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-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пеніциліни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при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тяжкій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-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цефалоспорини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I-II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покоління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кліндаміцин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ванкоміцин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. Курс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антибіотикотерапії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- при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легкій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формі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10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днів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середньо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тяжкій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та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тяжкій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10 -14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днів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шлях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введення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- при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легкій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формі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- перорально, при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середньотяжкій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-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внутрішньом'язово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при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тяжкій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-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внутрішньовенно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.</w:t>
      </w:r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  <w:t xml:space="preserve">3.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Дезінтоксикаційна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терапія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: при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легкій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формі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-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значна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кількість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пиття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при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середньотяжкій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та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тяжкій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формах -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інфузії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глюкозо-сольових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розчинів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;</w:t>
      </w:r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  <w:t xml:space="preserve">4.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Антигістамінні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препарати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.</w:t>
      </w:r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  <w:t xml:space="preserve">5.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Препарати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які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зміцнюють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proofErr w:type="gram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ст</w:t>
      </w:r>
      <w:proofErr w:type="gram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інку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судин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(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аскорутин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галаскорбін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);</w:t>
      </w:r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  <w:t xml:space="preserve">6.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Жарознижуючі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препарати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(парацетамол,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ібупрофен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);</w:t>
      </w:r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lastRenderedPageBreak/>
        <w:t xml:space="preserve">7.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Засоби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місцевої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санації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: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полоскання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горла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дезинфікуючими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розчинами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тубус - кварц,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тощо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.</w:t>
      </w:r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Хворих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лікують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на дому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або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у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інфекційному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відділенні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.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Показанням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до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госпіталізації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є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важкі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ускладнені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форми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хвороби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що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супроводжують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захворювання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.</w:t>
      </w:r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Лікування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проводять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пеніциліном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(20 000 ОД/кг на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добу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).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Антибіотики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призначають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усі</w:t>
      </w:r>
      <w:proofErr w:type="gram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м</w:t>
      </w:r>
      <w:proofErr w:type="spellEnd"/>
      <w:proofErr w:type="gram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хворим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незалежно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від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тяжкості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перебігу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. При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важких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формах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пеніцилін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комбінують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з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іншими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антибіотиками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проводять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дезінтоксикаційну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терапію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(5%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розчин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глюкози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ізотонічний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розчин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натрію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хлорида,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гемодез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),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призначають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серцеві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засоби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. При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всіх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формах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хвороби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показана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вітамінотерапія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.</w:t>
      </w:r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proofErr w:type="spellStart"/>
      <w:r w:rsidRPr="008E4FBE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Профілактика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Раннє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виявлення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та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ізоляція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джерела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інфекції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.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Хворих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ізолюють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вдома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або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у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стаціонарі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на 10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днів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proofErr w:type="gram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</w:t>
      </w:r>
      <w:proofErr w:type="gram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ід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початку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хвороби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.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Діти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що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ходять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у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дошкільні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заклади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та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перші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2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класи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школи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ізолюються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на 22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дні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. Для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осіб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що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знаходилися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gram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у</w:t>
      </w:r>
      <w:proofErr w:type="gram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контакті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з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хворими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скарлатиною,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встановлюється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карантин на 7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діб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.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Заключна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дезінфекція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у </w:t>
      </w:r>
      <w:proofErr w:type="spellStart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вогнищі</w:t>
      </w:r>
      <w:proofErr w:type="spellEnd"/>
      <w:r w:rsidRPr="008E4FBE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не проводиться.</w:t>
      </w:r>
    </w:p>
    <w:p w:rsidR="00E9216D" w:rsidRDefault="00E9216D">
      <w:bookmarkStart w:id="0" w:name="_GoBack"/>
      <w:bookmarkEnd w:id="0"/>
    </w:p>
    <w:sectPr w:rsidR="00E92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BE"/>
    <w:rsid w:val="008E4FBE"/>
    <w:rsid w:val="00E9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F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F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926</Words>
  <Characters>5282</Characters>
  <Application>Microsoft Office Word</Application>
  <DocSecurity>0</DocSecurity>
  <Lines>44</Lines>
  <Paragraphs>12</Paragraphs>
  <ScaleCrop>false</ScaleCrop>
  <Company/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2012-02-12T19:51:00Z</dcterms:created>
  <dcterms:modified xsi:type="dcterms:W3CDTF">2012-02-12T19:52:00Z</dcterms:modified>
</cp:coreProperties>
</file>